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198" w:rsidRPr="00AD08E8" w:rsidRDefault="009C4198" w:rsidP="009C4198">
      <w:pPr>
        <w:jc w:val="center"/>
        <w:rPr>
          <w:rFonts w:asciiTheme="minorHAnsi" w:hAnsiTheme="minorHAnsi" w:cs="Arial"/>
          <w:b/>
          <w:shadow/>
          <w:sz w:val="20"/>
          <w:szCs w:val="20"/>
        </w:rPr>
      </w:pPr>
      <w:r w:rsidRPr="00AD08E8">
        <w:rPr>
          <w:rFonts w:asciiTheme="minorHAnsi" w:hAnsiTheme="minorHAnsi" w:cs="Arial"/>
          <w:b/>
          <w:shadow/>
          <w:sz w:val="20"/>
          <w:szCs w:val="20"/>
        </w:rPr>
        <w:t>Posgrado de Especialización en Gestión de Marketing</w:t>
      </w:r>
    </w:p>
    <w:p w:rsidR="009C4198" w:rsidRPr="00DA51A2" w:rsidRDefault="009C4198" w:rsidP="009C4198">
      <w:pPr>
        <w:jc w:val="center"/>
        <w:rPr>
          <w:rFonts w:asciiTheme="minorHAnsi" w:hAnsiTheme="minorHAnsi" w:cs="Arial"/>
          <w:b/>
          <w:shadow/>
          <w:sz w:val="20"/>
          <w:szCs w:val="20"/>
        </w:rPr>
      </w:pPr>
      <w:r w:rsidRPr="00AD08E8">
        <w:rPr>
          <w:rFonts w:asciiTheme="minorHAnsi" w:hAnsiTheme="minorHAnsi" w:cs="Arial"/>
          <w:b/>
          <w:shadow/>
          <w:sz w:val="20"/>
          <w:szCs w:val="20"/>
        </w:rPr>
        <w:t>Reglamento de la Carrera</w:t>
      </w:r>
      <w:r>
        <w:rPr>
          <w:rFonts w:asciiTheme="minorHAnsi" w:hAnsiTheme="minorHAnsi" w:cs="Arial"/>
          <w:b/>
          <w:shadow/>
          <w:sz w:val="20"/>
          <w:szCs w:val="20"/>
        </w:rPr>
        <w:t xml:space="preserve"> Resoluciones Decanales 76/09 y 231/09</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u w:val="single"/>
        </w:rPr>
        <w:t>Contenido</w:t>
      </w:r>
      <w:r w:rsidRPr="00AD08E8">
        <w:rPr>
          <w:rFonts w:asciiTheme="minorHAnsi" w:hAnsiTheme="minorHAnsi" w:cs="Arial"/>
          <w:b/>
          <w:sz w:val="20"/>
          <w:szCs w:val="20"/>
        </w:rPr>
        <w:t>:</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I: Consideraciones generales.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II: Instancias de gestión y asesoramiento.</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III: Requisitos de admisión, selección de aspirantes y otorgamiento de Becas.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IV: Régimen de cursado de las asignaturas.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V: Requisitos y procedimientos para obtener el título de Especialista en Gestión de Marketing.</w:t>
      </w:r>
    </w:p>
    <w:p w:rsidR="009C4198" w:rsidRPr="00AD08E8" w:rsidRDefault="009C4198" w:rsidP="009C4198">
      <w:pPr>
        <w:spacing w:line="360" w:lineRule="auto"/>
        <w:jc w:val="both"/>
        <w:rPr>
          <w:rFonts w:asciiTheme="minorHAnsi" w:hAnsiTheme="minorHAnsi"/>
          <w:b/>
          <w:sz w:val="20"/>
          <w:szCs w:val="20"/>
        </w:rPr>
      </w:pPr>
    </w:p>
    <w:p w:rsidR="009C4198" w:rsidRPr="00AD08E8" w:rsidRDefault="009C4198" w:rsidP="009C4198">
      <w:pPr>
        <w:spacing w:line="360" w:lineRule="auto"/>
        <w:jc w:val="center"/>
        <w:rPr>
          <w:rFonts w:asciiTheme="minorHAnsi" w:hAnsiTheme="minorHAnsi" w:cs="Arial"/>
          <w:b/>
          <w:sz w:val="20"/>
          <w:szCs w:val="20"/>
        </w:rPr>
      </w:pPr>
      <w:r w:rsidRPr="00AD08E8">
        <w:rPr>
          <w:rFonts w:asciiTheme="minorHAnsi" w:hAnsiTheme="minorHAnsi"/>
          <w:b/>
          <w:sz w:val="20"/>
          <w:szCs w:val="20"/>
        </w:rPr>
        <w:br w:type="page"/>
      </w:r>
      <w:r w:rsidRPr="00AD08E8">
        <w:rPr>
          <w:rFonts w:asciiTheme="minorHAnsi" w:hAnsiTheme="minorHAnsi" w:cs="Arial"/>
          <w:b/>
          <w:sz w:val="20"/>
          <w:szCs w:val="20"/>
        </w:rPr>
        <w:lastRenderedPageBreak/>
        <w:t>Capítulo I</w:t>
      </w:r>
    </w:p>
    <w:p w:rsidR="009C4198" w:rsidRPr="00AD08E8" w:rsidRDefault="009C4198" w:rsidP="009C4198">
      <w:pPr>
        <w:spacing w:line="360" w:lineRule="auto"/>
        <w:jc w:val="center"/>
        <w:rPr>
          <w:rFonts w:asciiTheme="minorHAnsi" w:hAnsiTheme="minorHAnsi" w:cs="Arial"/>
          <w:b/>
          <w:sz w:val="20"/>
          <w:szCs w:val="20"/>
        </w:rPr>
      </w:pPr>
      <w:r w:rsidRPr="00AD08E8">
        <w:rPr>
          <w:rFonts w:asciiTheme="minorHAnsi" w:hAnsiTheme="minorHAnsi" w:cs="Arial"/>
          <w:b/>
          <w:sz w:val="20"/>
          <w:szCs w:val="20"/>
        </w:rPr>
        <w:t>Consideraciones Generales</w:t>
      </w:r>
    </w:p>
    <w:p w:rsidR="009C4198" w:rsidRPr="00AD08E8" w:rsidRDefault="009C4198" w:rsidP="009C4198">
      <w:pPr>
        <w:pStyle w:val="Textoindependiente3"/>
        <w:spacing w:line="360" w:lineRule="auto"/>
        <w:rPr>
          <w:rFonts w:asciiTheme="minorHAnsi" w:hAnsiTheme="minorHAnsi" w:cs="Arial"/>
          <w:b/>
          <w:sz w:val="20"/>
          <w:szCs w:val="20"/>
        </w:rPr>
      </w:pPr>
      <w:r w:rsidRPr="00AD08E8">
        <w:rPr>
          <w:rFonts w:asciiTheme="minorHAnsi" w:hAnsiTheme="minorHAnsi" w:cs="Arial"/>
          <w:b/>
          <w:sz w:val="20"/>
          <w:szCs w:val="20"/>
          <w:lang w:val="es-ES" w:eastAsia="es-ES"/>
        </w:rPr>
        <w:t>Artículo 1.</w:t>
      </w:r>
      <w:r w:rsidRPr="00AD08E8">
        <w:rPr>
          <w:rFonts w:asciiTheme="minorHAnsi" w:hAnsiTheme="minorHAnsi" w:cs="Arial"/>
          <w:b/>
          <w:sz w:val="20"/>
          <w:szCs w:val="20"/>
        </w:rPr>
        <w:t xml:space="preserve"> Este Reglamento de Carrera se enmarca dentro de las disposiciones generales de la UNIVERSIDAD DEL SALVADOR y, particularmente, en el Reglamento General de estudios de Posgrados ANEXO DE LA RESOLUCIÓN RECTORAL N° 61/01</w:t>
      </w:r>
    </w:p>
    <w:p w:rsidR="009C4198" w:rsidRPr="00AD08E8" w:rsidRDefault="009C4198" w:rsidP="009C4198">
      <w:pPr>
        <w:pStyle w:val="Textoindependiente3"/>
        <w:spacing w:line="360" w:lineRule="auto"/>
        <w:rPr>
          <w:rFonts w:asciiTheme="minorHAnsi" w:hAnsiTheme="minorHAnsi" w:cs="Arial"/>
          <w:b/>
          <w:sz w:val="20"/>
          <w:szCs w:val="20"/>
        </w:rPr>
      </w:pPr>
      <w:r w:rsidRPr="00AD08E8">
        <w:rPr>
          <w:rFonts w:asciiTheme="minorHAnsi" w:hAnsiTheme="minorHAnsi" w:cs="Arial"/>
          <w:b/>
          <w:sz w:val="20"/>
          <w:szCs w:val="20"/>
          <w:lang w:val="es-ES" w:eastAsia="es-ES"/>
        </w:rPr>
        <w:t>Artículo 2.</w:t>
      </w:r>
      <w:r w:rsidRPr="00AD08E8">
        <w:rPr>
          <w:rFonts w:asciiTheme="minorHAnsi" w:hAnsiTheme="minorHAnsi" w:cs="Arial"/>
          <w:b/>
          <w:sz w:val="20"/>
          <w:szCs w:val="20"/>
          <w:lang w:val="es-ES"/>
        </w:rPr>
        <w:t xml:space="preserve"> </w:t>
      </w:r>
      <w:r w:rsidRPr="00AD08E8">
        <w:rPr>
          <w:rFonts w:asciiTheme="minorHAnsi" w:hAnsiTheme="minorHAnsi" w:cs="Arial"/>
          <w:b/>
          <w:sz w:val="20"/>
          <w:szCs w:val="20"/>
        </w:rPr>
        <w:t>Este Reglamento establece las normas generales de funcionamiento de la Carrera “Especialización en Gestión de Marketing”, creada por Resolución Rectoral N° 301/09 y desarrollada en el marco de las actividades de la Facultad de Ciencias de la Administración.</w:t>
      </w:r>
    </w:p>
    <w:p w:rsidR="009C4198" w:rsidRPr="00AD08E8" w:rsidRDefault="009C4198" w:rsidP="009C4198">
      <w:pPr>
        <w:spacing w:line="360" w:lineRule="auto"/>
        <w:jc w:val="center"/>
        <w:rPr>
          <w:rFonts w:asciiTheme="minorHAnsi" w:hAnsiTheme="minorHAnsi" w:cs="Arial"/>
          <w:b/>
          <w:sz w:val="20"/>
          <w:szCs w:val="20"/>
        </w:rPr>
      </w:pPr>
      <w:r w:rsidRPr="00AD08E8">
        <w:rPr>
          <w:rFonts w:asciiTheme="minorHAnsi" w:hAnsiTheme="minorHAnsi" w:cs="Arial"/>
          <w:b/>
          <w:sz w:val="20"/>
          <w:szCs w:val="20"/>
        </w:rPr>
        <w:t>Capítulo II</w:t>
      </w:r>
    </w:p>
    <w:p w:rsidR="009C4198" w:rsidRPr="00AD08E8" w:rsidRDefault="009C4198" w:rsidP="009C4198">
      <w:pPr>
        <w:spacing w:line="360" w:lineRule="auto"/>
        <w:jc w:val="center"/>
        <w:rPr>
          <w:rFonts w:asciiTheme="minorHAnsi" w:hAnsiTheme="minorHAnsi" w:cs="Arial"/>
          <w:b/>
          <w:sz w:val="20"/>
          <w:szCs w:val="20"/>
        </w:rPr>
      </w:pPr>
      <w:r w:rsidRPr="00AD08E8">
        <w:rPr>
          <w:rFonts w:asciiTheme="minorHAnsi" w:hAnsiTheme="minorHAnsi" w:cs="Arial"/>
          <w:b/>
          <w:sz w:val="20"/>
          <w:szCs w:val="20"/>
        </w:rPr>
        <w:t>Instancias de gestión y asesoramiento</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3. La Carrera de Especialización en Gestión de Marketing contará con las siguientes instancias de gestión y asesoramiento: a) Director, b) Comité Académico y c) Coordinador.</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4. El Director de la Carrera de Especialización en Gestión de Marketing, será designado por el Rector de la Universidad del Salvador a propuesta del Decano de la Facultad de Ciencias de la Administración, por un lapso de tres años.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5. Son funciones del Director de la Carrera:</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Servir de enlace entre las autoridades de la Facultad, las otras carreras de Posgrado, las Universidades del exterior intervinientes y toda otra organización, como así también con los alumnos y los egresados;</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Conducir la carrera;</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Coordinar el proceso de gestión académica y administrativa del Posgrado;</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Supervisar el cumplimiento de las disposiciones, normas y demás resoluciones dictadas por una autoridad competente;</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Asistir al Decano de la Facultad en las actividades académicas y de extensión post</w:t>
      </w:r>
      <w:r>
        <w:rPr>
          <w:rFonts w:asciiTheme="minorHAnsi" w:hAnsiTheme="minorHAnsi" w:cs="Arial"/>
          <w:b/>
          <w:sz w:val="20"/>
          <w:szCs w:val="20"/>
        </w:rPr>
        <w:t xml:space="preserve"> </w:t>
      </w:r>
      <w:r w:rsidRPr="00AD08E8">
        <w:rPr>
          <w:rFonts w:asciiTheme="minorHAnsi" w:hAnsiTheme="minorHAnsi" w:cs="Arial"/>
          <w:b/>
          <w:sz w:val="20"/>
          <w:szCs w:val="20"/>
        </w:rPr>
        <w:t>universitaria de su área de competencia;</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Coordinar la programación curricular de todas las materias y seminarios;</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Supervisar el dictado de las asignaturas y de las actividades de tutoría a través de la observación directa de las mismas o de otros mecanismos que considere convenientes.  </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Proponer al Consejo Académico de la Facultad de Ciencias de la Administración - COFAC - la designación de profesores a cargo de asignaturas y seminarios de la carrera; </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Proponer al Decano de la Facultad medidas a adoptar tendientes a mejorar el funcionamiento general de las distintas Carreras y, en especial, las que son de su competencia;</w:t>
      </w:r>
    </w:p>
    <w:p w:rsidR="009C4198" w:rsidRPr="00AD08E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Presentar en el  Consejo Académico de la Facultad - COFAC - el presupuesto anual de la carrera, para su integración con los presupuestos de los restantes Posgrados;</w:t>
      </w:r>
    </w:p>
    <w:p w:rsidR="009C4198" w:rsidRPr="00AD08E8" w:rsidRDefault="009C4198" w:rsidP="009C4198">
      <w:pPr>
        <w:rPr>
          <w:rFonts w:asciiTheme="minorHAnsi" w:hAnsiTheme="minorHAnsi" w:cs="Arial"/>
          <w:b/>
          <w:sz w:val="20"/>
          <w:szCs w:val="20"/>
        </w:rPr>
      </w:pPr>
      <w:r w:rsidRPr="00AD08E8">
        <w:rPr>
          <w:rFonts w:asciiTheme="minorHAnsi" w:hAnsiTheme="minorHAnsi" w:cs="Arial"/>
          <w:b/>
          <w:sz w:val="20"/>
          <w:szCs w:val="20"/>
        </w:rPr>
        <w:lastRenderedPageBreak/>
        <w:t>Revisar los antecedentes y  administrar</w:t>
      </w:r>
      <w:r>
        <w:rPr>
          <w:rFonts w:asciiTheme="minorHAnsi" w:hAnsiTheme="minorHAnsi" w:cs="Arial"/>
          <w:b/>
          <w:sz w:val="20"/>
          <w:szCs w:val="20"/>
        </w:rPr>
        <w:t xml:space="preserve"> el ingreso de los postulantes;</w:t>
      </w:r>
    </w:p>
    <w:p w:rsidR="009C4198" w:rsidRDefault="009C4198" w:rsidP="009C4198">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El Director de la Carrera se notificará de la propuesta de los tutores presentados por los alumnos y analizará sus antecedentes académicos-profesionales para su aceptación. </w:t>
      </w:r>
    </w:p>
    <w:p w:rsidR="009C4198" w:rsidRPr="00DA51A2" w:rsidRDefault="009C4198" w:rsidP="009C4198">
      <w:pPr>
        <w:spacing w:after="0" w:line="360" w:lineRule="auto"/>
        <w:jc w:val="both"/>
        <w:rPr>
          <w:rFonts w:asciiTheme="minorHAnsi" w:hAnsiTheme="minorHAnsi" w:cs="Arial"/>
          <w:b/>
          <w:sz w:val="20"/>
          <w:szCs w:val="20"/>
        </w:rPr>
      </w:pP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6. El Comité Académico será la instancia de asesoramiento y seguimiento del funcionamiento de la Carrera de Especialización en Gestión de Marketing. La designación de sus miembros la realizará el Decano de la Facultad de Ciencias de la Administración. Estará integrado por el Director y hasta cinco personalidades de reconocida trayectoria académica y/o profesional en el campo de la carrera. </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7. El Comité Académico se reunirá regularmente al menos una vez al final de cada semestre, para examinar los resultados del mismo y la planificación para el siguiente y, cuando sea necesario de acuerdo a los asuntos presentados a su consideración.</w:t>
      </w:r>
    </w:p>
    <w:p w:rsidR="009C4198" w:rsidRPr="00AD08E8" w:rsidRDefault="009C4198" w:rsidP="009C4198">
      <w:pPr>
        <w:pStyle w:val="Textoindependiente3"/>
        <w:spacing w:line="360" w:lineRule="auto"/>
        <w:rPr>
          <w:rFonts w:asciiTheme="minorHAnsi" w:hAnsiTheme="minorHAnsi" w:cs="Arial"/>
          <w:b/>
          <w:sz w:val="20"/>
          <w:szCs w:val="20"/>
          <w:lang w:val="es-ES" w:eastAsia="es-ES"/>
        </w:rPr>
      </w:pPr>
      <w:r w:rsidRPr="00AD08E8">
        <w:rPr>
          <w:rFonts w:asciiTheme="minorHAnsi" w:hAnsiTheme="minorHAnsi" w:cs="Arial"/>
          <w:b/>
          <w:sz w:val="20"/>
          <w:szCs w:val="20"/>
          <w:lang w:val="es-ES" w:eastAsia="es-ES"/>
        </w:rPr>
        <w:t xml:space="preserve">Artículo 8: Serán funciones del Comité Académico: </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Asesorar al Director de la Carrera en la elección del cuerpo académico;</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Aconsejar respecto a programas analíticos de las asignaturas del Plan de Estudios y la planificación de las demás actividades académicas;</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Informarse sobre el cumplimiento del Plan de Estudios, analizando su actualización y pertinencia y elaborar propuestas para su eventual modificación;</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Realizar un seguimiento sobre la  evolución académica de la carrera;</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Promover el Posgrado en el medio académico y empresarial del país y en el exterior; </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Proponer las modificaciones que considere necesarias al presente reglamento, para su elevación al Consejo Académico de la Facultad –COFAC-;</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Acercar a la Facultad de Ciencias de la Administración, profesionales, docentes e investigadores; de reconocido prestigio, que contribuyan a elevar el nivel académico y científico de la Unidad;</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Sugerir temáticas para el desarrollo de los trabajos finales </w:t>
      </w:r>
    </w:p>
    <w:p w:rsidR="009C4198" w:rsidRPr="00AD08E8" w:rsidRDefault="009C4198" w:rsidP="009C4198">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bCs/>
          <w:sz w:val="20"/>
          <w:szCs w:val="20"/>
        </w:rPr>
        <w:t>Recomendar tutores externos y emitir juicio acerca de aquellos propuestos por los alumnos, teniendo en cuenta sus antecedentes académicos y profesionales, en relación al tema elegido para el Trabajo Final. La decisión será comunicado a los alumnos en tiempo y forma.</w:t>
      </w:r>
    </w:p>
    <w:p w:rsidR="009C4198" w:rsidRPr="00AD08E8" w:rsidRDefault="009C4198" w:rsidP="009C4198">
      <w:pPr>
        <w:spacing w:line="360" w:lineRule="auto"/>
        <w:jc w:val="both"/>
        <w:rPr>
          <w:rFonts w:asciiTheme="minorHAnsi" w:hAnsiTheme="minorHAnsi" w:cs="Arial"/>
          <w:b/>
          <w:sz w:val="20"/>
          <w:szCs w:val="20"/>
          <w:lang w:val="es-ES_tradnl"/>
        </w:rPr>
      </w:pPr>
      <w:r w:rsidRPr="00AD08E8">
        <w:rPr>
          <w:rFonts w:asciiTheme="minorHAnsi" w:hAnsiTheme="minorHAnsi" w:cs="Arial"/>
          <w:b/>
          <w:sz w:val="20"/>
          <w:szCs w:val="20"/>
        </w:rPr>
        <w:t>Artículo 9:</w:t>
      </w:r>
      <w:r w:rsidRPr="00AD08E8">
        <w:rPr>
          <w:rFonts w:asciiTheme="minorHAnsi" w:hAnsiTheme="minorHAnsi" w:cs="Arial"/>
          <w:b/>
          <w:sz w:val="20"/>
          <w:szCs w:val="20"/>
          <w:lang w:val="es-ES_tradnl"/>
        </w:rPr>
        <w:t xml:space="preserve"> Serán funciones del Coordinador: Asistir al Director en la Conducción de la carrera. Coordinar el proceso de apoyo a las tareas de investigación y difusión del conocimiento en la carera. Apoyar la Coordinación de la programación curricular de todas las materias y seminarios. Realizar la implementación de tareas de apoyo a la investigación, y al diseño de un programa que permita articular y dar cabida a la ejecución de los Trabajo Finales de Aplicación de los Alumnos. Llevar adelante la coordinación del área metodológica trabajando en forma articulada con los profesores del Seminario de Elaboración del Trabajo Final.  Apoyar al Director en la evaluación de la calidad y la  finalización  de los trabajos finales de los alumnos. Participar en la selección de los Tutores de Tesis y coordinar la conformación y agenda de los Tribunales evaluadores. Favorecer las actividades de </w:t>
      </w:r>
      <w:r w:rsidRPr="00AD08E8">
        <w:rPr>
          <w:rFonts w:asciiTheme="minorHAnsi" w:hAnsiTheme="minorHAnsi" w:cs="Arial"/>
          <w:b/>
          <w:sz w:val="20"/>
          <w:szCs w:val="20"/>
          <w:lang w:val="es-ES_tradnl"/>
        </w:rPr>
        <w:lastRenderedPageBreak/>
        <w:t>investigación, proponiendo temas y horas de investigación a los docentes. Facilitar la publicación interna dentro de la USAL, de todos los trabajos realizados. Participar del Comité Académico de la Facultad. Realizar un seguimiento académico de los alumnos extranjeros que cursen la Maestría. Colaborar  en todos los  temas de conducción de la carrera que el Director le delegue.</w:t>
      </w:r>
    </w:p>
    <w:p w:rsidR="009C4198" w:rsidRPr="00AD08E8" w:rsidRDefault="009C4198" w:rsidP="009C4198">
      <w:pPr>
        <w:jc w:val="center"/>
        <w:rPr>
          <w:rFonts w:asciiTheme="minorHAnsi" w:hAnsiTheme="minorHAnsi" w:cs="Arial"/>
          <w:b/>
          <w:sz w:val="20"/>
          <w:szCs w:val="20"/>
        </w:rPr>
      </w:pPr>
      <w:r w:rsidRPr="00AD08E8">
        <w:rPr>
          <w:rFonts w:asciiTheme="minorHAnsi" w:hAnsiTheme="minorHAnsi" w:cs="Arial"/>
          <w:b/>
          <w:sz w:val="20"/>
          <w:szCs w:val="20"/>
        </w:rPr>
        <w:t>Capítulo III</w:t>
      </w:r>
    </w:p>
    <w:p w:rsidR="009C4198" w:rsidRPr="00AD08E8" w:rsidRDefault="009C4198" w:rsidP="009C4198">
      <w:pPr>
        <w:jc w:val="center"/>
        <w:rPr>
          <w:rFonts w:asciiTheme="minorHAnsi" w:hAnsiTheme="minorHAnsi" w:cs="Arial"/>
          <w:b/>
          <w:sz w:val="20"/>
          <w:szCs w:val="20"/>
        </w:rPr>
      </w:pPr>
      <w:r w:rsidRPr="00AD08E8">
        <w:rPr>
          <w:rFonts w:asciiTheme="minorHAnsi" w:hAnsiTheme="minorHAnsi" w:cs="Arial"/>
          <w:b/>
          <w:sz w:val="20"/>
          <w:szCs w:val="20"/>
        </w:rPr>
        <w:t xml:space="preserve">Requisitos de admisión, selección de los aspirantes </w:t>
      </w:r>
    </w:p>
    <w:p w:rsidR="009C4198" w:rsidRPr="00AD08E8" w:rsidRDefault="009C4198" w:rsidP="009C4198">
      <w:pPr>
        <w:jc w:val="center"/>
        <w:rPr>
          <w:rFonts w:asciiTheme="minorHAnsi" w:hAnsiTheme="minorHAnsi" w:cs="Arial"/>
          <w:b/>
          <w:sz w:val="20"/>
          <w:szCs w:val="20"/>
        </w:rPr>
      </w:pPr>
      <w:proofErr w:type="gramStart"/>
      <w:r w:rsidRPr="00AD08E8">
        <w:rPr>
          <w:rFonts w:asciiTheme="minorHAnsi" w:hAnsiTheme="minorHAnsi" w:cs="Arial"/>
          <w:b/>
          <w:sz w:val="20"/>
          <w:szCs w:val="20"/>
        </w:rPr>
        <w:t>y</w:t>
      </w:r>
      <w:proofErr w:type="gramEnd"/>
      <w:r w:rsidRPr="00AD08E8">
        <w:rPr>
          <w:rFonts w:asciiTheme="minorHAnsi" w:hAnsiTheme="minorHAnsi" w:cs="Arial"/>
          <w:b/>
          <w:sz w:val="20"/>
          <w:szCs w:val="20"/>
        </w:rPr>
        <w:t xml:space="preserve"> otorgamiento de Becas.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10. Esta carrera está destinada a graduados de Universidades legalmente reconocidas públicas o privadas, nacionales o extranjeras, que se desempeñen en áreas comerciales o de marketing o aspiran a hacerlo y que posean título de 4 años o más de duración, según Artículo 39 bis de la Ley de Educación Superior relacionado con las áreas mencionadas.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Considerando que el campo de aplicación de la carrera abarca un amplio espectro de las actividades profesionales, en caso de egresados con formación en carreras no empresariales relacionadas (Licenciaturas en Administración y Comercialización), se procederá a una evaluación de sus antecedentes profesionales y académicos por parte del Director de la Carrera, previamente a su aceptación. En todos los casos los postulantes deberán acreditar una experiencia laboral no inferior a 2 (dos) años.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Asimismo, a los graduados que no provengan de las carreras empresariales antes mencionadas, se les evaluará su nivel de conocimientos en las áreas de Economía, Finanzas y Marketing para determinar la necesidad de llevar a cabo un ciclo de nivelación sobre dichas temáticas.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11. El proceso de selección de aspirantes a la Carrera será responsabilidad del Director de la misma. En este proceso se deberá:</w:t>
      </w:r>
    </w:p>
    <w:p w:rsidR="009C4198" w:rsidRPr="00AD08E8" w:rsidRDefault="009C4198" w:rsidP="009C4198">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t>Evaluar el Currículum Vitae del aspirante, atendiendo a su formación de grado y su experiencia académica y profesional.</w:t>
      </w:r>
    </w:p>
    <w:p w:rsidR="009C4198" w:rsidRPr="00AD08E8" w:rsidRDefault="009C4198" w:rsidP="009C4198">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t>Entrevistar al aspirante a los fines de un mejor análisis de antecedentes, capacidades y motivaciones.</w:t>
      </w:r>
    </w:p>
    <w:p w:rsidR="009C4198" w:rsidRPr="00AD08E8" w:rsidRDefault="009C4198" w:rsidP="009C4198">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t xml:space="preserve">Evaluar su nivel de </w:t>
      </w:r>
      <w:proofErr w:type="spellStart"/>
      <w:r w:rsidRPr="00AD08E8">
        <w:rPr>
          <w:rFonts w:asciiTheme="minorHAnsi" w:hAnsiTheme="minorHAnsi" w:cs="Arial"/>
          <w:b/>
          <w:sz w:val="20"/>
          <w:szCs w:val="20"/>
        </w:rPr>
        <w:t>lecto</w:t>
      </w:r>
      <w:proofErr w:type="spellEnd"/>
      <w:r w:rsidRPr="00AD08E8">
        <w:rPr>
          <w:rFonts w:asciiTheme="minorHAnsi" w:hAnsiTheme="minorHAnsi" w:cs="Arial"/>
          <w:b/>
          <w:sz w:val="20"/>
          <w:szCs w:val="20"/>
        </w:rPr>
        <w:t xml:space="preserve">-comprensión del idioma inglés a los efectos de determinar su capacidad de manejo de bibliografía en dicho idioma. </w:t>
      </w:r>
    </w:p>
    <w:p w:rsidR="009C4198" w:rsidRPr="00AD08E8" w:rsidRDefault="009C4198" w:rsidP="009C4198">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t>Establecer como requisito adicional la realización de una evaluación de su nivel de conocimientos en las áreas de Economía, Finanzas y Marketing.</w:t>
      </w:r>
    </w:p>
    <w:p w:rsidR="009C4198" w:rsidRPr="00AD08E8" w:rsidRDefault="009C4198" w:rsidP="009C4198">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t>Determinar, en función de lo que resulte del punto anterior, la necesidad de realización de un curso de nivelación sobre alguna o todas las temáticas antes mencionadas.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12.  A criterio del Director de la Carrera, podrá admitirse un número limitado de alumnos que cursen una o más asignaturas de manera individual, los que, sujetos al análisis de sus antecedentes, al </w:t>
      </w:r>
      <w:r w:rsidRPr="00AD08E8">
        <w:rPr>
          <w:rFonts w:asciiTheme="minorHAnsi" w:hAnsiTheme="minorHAnsi" w:cs="Arial"/>
          <w:b/>
          <w:sz w:val="20"/>
          <w:szCs w:val="20"/>
        </w:rPr>
        <w:lastRenderedPageBreak/>
        <w:t>pago de un arancel especial y al cumplimiento de los requisitos de cursada y/o aprobación, podrán obtener un certificado por dicha(s) asignatura(s).</w:t>
      </w:r>
      <w:r w:rsidRPr="00AD08E8">
        <w:rPr>
          <w:rFonts w:asciiTheme="minorHAnsi" w:hAnsiTheme="minorHAnsi" w:cs="Arial"/>
          <w:b/>
          <w:sz w:val="20"/>
          <w:szCs w:val="20"/>
        </w:rPr>
        <w:tab/>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13. La Facultad de Ciencias de la Administración implementará los sistemas de asignación de becas para posgrados que sean determinados a través de reglamentaciones específicas de acuerdo al Capítulo 6, Art. 31 del Anexo a la RR N° 61/01.</w:t>
      </w:r>
    </w:p>
    <w:p w:rsidR="009C4198" w:rsidRPr="00AD08E8" w:rsidRDefault="009C4198" w:rsidP="009C4198">
      <w:pPr>
        <w:spacing w:line="360" w:lineRule="auto"/>
        <w:jc w:val="center"/>
        <w:rPr>
          <w:rFonts w:asciiTheme="minorHAnsi" w:hAnsiTheme="minorHAnsi" w:cs="Arial"/>
          <w:b/>
          <w:sz w:val="20"/>
          <w:szCs w:val="20"/>
        </w:rPr>
      </w:pPr>
      <w:r w:rsidRPr="00AD08E8">
        <w:rPr>
          <w:rFonts w:asciiTheme="minorHAnsi" w:hAnsiTheme="minorHAnsi" w:cs="Arial"/>
          <w:b/>
          <w:sz w:val="20"/>
          <w:szCs w:val="20"/>
        </w:rPr>
        <w:t>Capítulo IV</w:t>
      </w:r>
    </w:p>
    <w:p w:rsidR="009C4198" w:rsidRPr="00AD08E8" w:rsidRDefault="009C4198" w:rsidP="009C4198">
      <w:pPr>
        <w:spacing w:line="360" w:lineRule="auto"/>
        <w:jc w:val="center"/>
        <w:rPr>
          <w:rFonts w:asciiTheme="minorHAnsi" w:hAnsiTheme="minorHAnsi" w:cs="Arial"/>
          <w:b/>
          <w:sz w:val="20"/>
          <w:szCs w:val="20"/>
        </w:rPr>
      </w:pPr>
      <w:r w:rsidRPr="00AD08E8">
        <w:rPr>
          <w:rFonts w:asciiTheme="minorHAnsi" w:hAnsiTheme="minorHAnsi" w:cs="Arial"/>
          <w:b/>
          <w:sz w:val="20"/>
          <w:szCs w:val="20"/>
        </w:rPr>
        <w:t>Régimen de cursado de las asignaturas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14. Los alumnos deberán asistir al 75 % de las clases dictadas y cumplir con las instancias de evaluación establecidas. En casos de no cumplir con este porcentaje, pero contar con un presentismo mínimo del 50%, el alumno podrá solicitar al Decano de la Facultad, una vez fundadas debidamente las causas del incumplimiento, autorización para recuperar el presentismo, mediante la realización de un trabajo especial. Este consistirá en una investigación, la presentación de una monografía, la resolución de un caso u otro trabajo académico que, a juicio del docente, le permita apreciar  que el alumno no obstante sus inasistencias, está en condiciones de aprobar el cursado de la materia.</w:t>
      </w:r>
    </w:p>
    <w:p w:rsidR="009C4198" w:rsidRPr="00AD08E8" w:rsidRDefault="009C4198" w:rsidP="009C4198">
      <w:pPr>
        <w:pStyle w:val="Textoindependiente"/>
        <w:spacing w:line="360" w:lineRule="auto"/>
        <w:rPr>
          <w:rFonts w:asciiTheme="minorHAnsi" w:hAnsiTheme="minorHAnsi" w:cs="Arial"/>
          <w:b/>
          <w:sz w:val="20"/>
        </w:rPr>
      </w:pPr>
      <w:r w:rsidRPr="00AD08E8">
        <w:rPr>
          <w:rFonts w:asciiTheme="minorHAnsi" w:hAnsiTheme="minorHAnsi" w:cs="Arial"/>
          <w:b/>
          <w:sz w:val="20"/>
        </w:rPr>
        <w:t xml:space="preserve">Artículo 15. Las asignaturas que componen el plan de estudios de la carrera serán evaluadas con la escala de calificaciones de la USAL. Las evaluaciones finales serán numéricas, de cero a diez. La nota mínima de aprobación será cuatro. Los que resultaren aplazados podrán rendir en el próximo turno el examen. En caso de ser aplazados por segunda vez, deberán </w:t>
      </w:r>
      <w:proofErr w:type="spellStart"/>
      <w:r w:rsidRPr="00AD08E8">
        <w:rPr>
          <w:rFonts w:asciiTheme="minorHAnsi" w:hAnsiTheme="minorHAnsi" w:cs="Arial"/>
          <w:b/>
          <w:sz w:val="20"/>
        </w:rPr>
        <w:t>recursar</w:t>
      </w:r>
      <w:proofErr w:type="spellEnd"/>
      <w:r w:rsidRPr="00AD08E8">
        <w:rPr>
          <w:rFonts w:asciiTheme="minorHAnsi" w:hAnsiTheme="minorHAnsi" w:cs="Arial"/>
          <w:b/>
          <w:sz w:val="20"/>
        </w:rPr>
        <w:t xml:space="preserve"> la materia.</w:t>
      </w:r>
    </w:p>
    <w:p w:rsidR="009C4198" w:rsidRPr="00AD08E8" w:rsidRDefault="009C4198" w:rsidP="009C4198">
      <w:pPr>
        <w:spacing w:line="360" w:lineRule="auto"/>
        <w:jc w:val="center"/>
        <w:rPr>
          <w:rFonts w:asciiTheme="minorHAnsi" w:hAnsiTheme="minorHAnsi" w:cs="Arial"/>
          <w:b/>
          <w:sz w:val="20"/>
          <w:szCs w:val="20"/>
        </w:rPr>
      </w:pPr>
      <w:r w:rsidRPr="00AD08E8">
        <w:rPr>
          <w:rFonts w:asciiTheme="minorHAnsi" w:hAnsiTheme="minorHAnsi" w:cs="Arial"/>
          <w:b/>
          <w:sz w:val="20"/>
          <w:szCs w:val="20"/>
        </w:rPr>
        <w:t>Capítulo V</w:t>
      </w:r>
    </w:p>
    <w:p w:rsidR="009C4198" w:rsidRPr="00AD08E8" w:rsidRDefault="009C4198" w:rsidP="009C4198">
      <w:pPr>
        <w:spacing w:line="360" w:lineRule="auto"/>
        <w:jc w:val="center"/>
        <w:rPr>
          <w:rFonts w:asciiTheme="minorHAnsi" w:hAnsiTheme="minorHAnsi" w:cs="Arial"/>
          <w:b/>
          <w:sz w:val="20"/>
          <w:szCs w:val="20"/>
        </w:rPr>
      </w:pPr>
      <w:r w:rsidRPr="00AD08E8">
        <w:rPr>
          <w:rFonts w:asciiTheme="minorHAnsi" w:hAnsiTheme="minorHAnsi" w:cs="Arial"/>
          <w:b/>
          <w:sz w:val="20"/>
          <w:szCs w:val="20"/>
        </w:rPr>
        <w:t xml:space="preserve">Requisitos y procedimientos para obtener el título de Especialista </w:t>
      </w:r>
    </w:p>
    <w:p w:rsidR="009C4198" w:rsidRPr="00AD08E8" w:rsidRDefault="009C4198" w:rsidP="009C4198">
      <w:pPr>
        <w:pStyle w:val="Textoindependiente"/>
        <w:spacing w:line="360" w:lineRule="auto"/>
        <w:rPr>
          <w:rFonts w:asciiTheme="minorHAnsi" w:hAnsiTheme="minorHAnsi" w:cs="Arial"/>
          <w:b/>
          <w:sz w:val="20"/>
        </w:rPr>
      </w:pPr>
      <w:r w:rsidRPr="00AD08E8">
        <w:rPr>
          <w:rFonts w:asciiTheme="minorHAnsi" w:hAnsiTheme="minorHAnsi" w:cs="Arial"/>
          <w:b/>
          <w:sz w:val="20"/>
        </w:rPr>
        <w:t>Artículo 16. Para la obtención del título de Especialista en Gestión de Marketing, los alumnos deberán cumplir con los siguientes requisitos:</w:t>
      </w:r>
    </w:p>
    <w:p w:rsidR="009C4198" w:rsidRPr="00AD08E8" w:rsidRDefault="009C4198" w:rsidP="009C4198">
      <w:pPr>
        <w:pStyle w:val="Textoindependiente3"/>
        <w:numPr>
          <w:ilvl w:val="0"/>
          <w:numId w:val="1"/>
        </w:numPr>
        <w:spacing w:after="0" w:line="360" w:lineRule="auto"/>
        <w:ind w:left="0" w:firstLine="360"/>
        <w:jc w:val="both"/>
        <w:rPr>
          <w:rFonts w:asciiTheme="minorHAnsi" w:hAnsiTheme="minorHAnsi" w:cs="Arial"/>
          <w:b/>
          <w:sz w:val="20"/>
          <w:szCs w:val="20"/>
          <w:lang w:val="es-ES" w:eastAsia="es-ES"/>
        </w:rPr>
      </w:pPr>
      <w:r w:rsidRPr="00AD08E8">
        <w:rPr>
          <w:rFonts w:asciiTheme="minorHAnsi" w:hAnsiTheme="minorHAnsi" w:cs="Arial"/>
          <w:b/>
          <w:sz w:val="20"/>
          <w:szCs w:val="20"/>
          <w:lang w:val="es-ES" w:eastAsia="es-ES"/>
        </w:rPr>
        <w:t xml:space="preserve">Mantener la condición de alumno regular a lo largo del desarrollo de la carrera. </w:t>
      </w:r>
    </w:p>
    <w:p w:rsidR="009C4198" w:rsidRPr="00AD08E8" w:rsidRDefault="009C4198" w:rsidP="009C4198">
      <w:pPr>
        <w:numPr>
          <w:ilvl w:val="0"/>
          <w:numId w:val="1"/>
        </w:numPr>
        <w:spacing w:after="0" w:line="360" w:lineRule="auto"/>
        <w:ind w:left="0" w:firstLine="360"/>
        <w:rPr>
          <w:rFonts w:asciiTheme="minorHAnsi" w:hAnsiTheme="minorHAnsi" w:cs="Arial"/>
          <w:b/>
          <w:sz w:val="20"/>
          <w:szCs w:val="20"/>
        </w:rPr>
      </w:pPr>
      <w:r w:rsidRPr="00AD08E8">
        <w:rPr>
          <w:rFonts w:asciiTheme="minorHAnsi" w:hAnsiTheme="minorHAnsi" w:cs="Arial"/>
          <w:b/>
          <w:sz w:val="20"/>
          <w:szCs w:val="20"/>
        </w:rPr>
        <w:t xml:space="preserve">Aprobar la totalidad de las asignaturas del Plan de Estudios. </w:t>
      </w:r>
    </w:p>
    <w:p w:rsidR="009C4198" w:rsidRPr="00AD08E8" w:rsidRDefault="009C4198" w:rsidP="009C4198">
      <w:pPr>
        <w:numPr>
          <w:ilvl w:val="0"/>
          <w:numId w:val="1"/>
        </w:numPr>
        <w:spacing w:after="0" w:line="360" w:lineRule="auto"/>
        <w:ind w:left="0" w:firstLine="360"/>
        <w:rPr>
          <w:rFonts w:asciiTheme="minorHAnsi" w:hAnsiTheme="minorHAnsi" w:cs="Arial"/>
          <w:b/>
          <w:sz w:val="20"/>
          <w:szCs w:val="20"/>
        </w:rPr>
      </w:pPr>
      <w:r w:rsidRPr="00AD08E8">
        <w:rPr>
          <w:rFonts w:asciiTheme="minorHAnsi" w:hAnsiTheme="minorHAnsi" w:cs="Arial"/>
          <w:b/>
          <w:sz w:val="20"/>
          <w:szCs w:val="20"/>
        </w:rPr>
        <w:t xml:space="preserve">Haber completado el pago del arancel del Posgrado. </w:t>
      </w:r>
    </w:p>
    <w:p w:rsidR="009C4198" w:rsidRPr="00AD08E8" w:rsidRDefault="009C4198" w:rsidP="009C4198">
      <w:pPr>
        <w:pStyle w:val="Textoindependiente"/>
        <w:numPr>
          <w:ilvl w:val="0"/>
          <w:numId w:val="1"/>
        </w:numPr>
        <w:tabs>
          <w:tab w:val="clear" w:pos="-720"/>
        </w:tabs>
        <w:suppressAutoHyphens w:val="0"/>
        <w:spacing w:line="360" w:lineRule="auto"/>
        <w:ind w:left="0" w:firstLine="360"/>
        <w:rPr>
          <w:rFonts w:asciiTheme="minorHAnsi" w:hAnsiTheme="minorHAnsi" w:cs="Arial"/>
          <w:b/>
          <w:sz w:val="20"/>
        </w:rPr>
      </w:pPr>
      <w:r w:rsidRPr="00AD08E8">
        <w:rPr>
          <w:rFonts w:asciiTheme="minorHAnsi" w:hAnsiTheme="minorHAnsi" w:cs="Arial"/>
          <w:b/>
          <w:sz w:val="20"/>
        </w:rPr>
        <w:t xml:space="preserve">Aprobar el Trabajo Final. </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17. El Trabajo Final que corresponde al cierre de la carrera consistirá en una presentación individual escrita que vincule una aproximación conceptual, basada en los contenidos trabajados en las asignaturas, aplicados a una experiencia, problema o caso concreto. La elección del tema, por parte del alumno, se realizará durante el transcurso del  “Seminario de Elaboración del Trabajo Final”, bajo la orientación del Profesor a cargo de ese espacio curricular. La aceptación formal del tema seleccionado estará a cargo del Director de la Carrera, quien lo elevará al Decano para su aprobación.</w:t>
      </w:r>
    </w:p>
    <w:p w:rsidR="009C4198" w:rsidRPr="00AD08E8" w:rsidRDefault="009C4198" w:rsidP="009C4198">
      <w:pPr>
        <w:pStyle w:val="Textoindependiente3"/>
        <w:spacing w:line="360" w:lineRule="auto"/>
        <w:rPr>
          <w:rFonts w:asciiTheme="minorHAnsi" w:hAnsiTheme="minorHAnsi" w:cs="Arial"/>
          <w:b/>
          <w:sz w:val="20"/>
          <w:szCs w:val="20"/>
          <w:lang w:val="es-ES" w:eastAsia="es-ES"/>
        </w:rPr>
      </w:pPr>
      <w:r w:rsidRPr="00AD08E8">
        <w:rPr>
          <w:rFonts w:asciiTheme="minorHAnsi" w:hAnsiTheme="minorHAnsi" w:cs="Arial"/>
          <w:b/>
          <w:sz w:val="20"/>
          <w:szCs w:val="20"/>
          <w:lang w:val="es-ES" w:eastAsia="es-ES"/>
        </w:rPr>
        <w:t xml:space="preserve">Artículo </w:t>
      </w:r>
      <w:smartTag w:uri="urn:schemas-microsoft-com:office:smarttags" w:element="metricconverter">
        <w:smartTagPr>
          <w:attr w:name="ProductID" w:val="18. A"/>
        </w:smartTagPr>
        <w:r w:rsidRPr="00AD08E8">
          <w:rPr>
            <w:rFonts w:asciiTheme="minorHAnsi" w:hAnsiTheme="minorHAnsi" w:cs="Arial"/>
            <w:b/>
            <w:sz w:val="20"/>
            <w:szCs w:val="20"/>
            <w:lang w:val="es-ES" w:eastAsia="es-ES"/>
          </w:rPr>
          <w:t>18. A</w:t>
        </w:r>
      </w:smartTag>
      <w:r w:rsidRPr="00AD08E8">
        <w:rPr>
          <w:rFonts w:asciiTheme="minorHAnsi" w:hAnsiTheme="minorHAnsi" w:cs="Arial"/>
          <w:b/>
          <w:sz w:val="20"/>
          <w:szCs w:val="20"/>
          <w:lang w:val="es-ES" w:eastAsia="es-ES"/>
        </w:rPr>
        <w:t xml:space="preserve"> los fines de colaborar con el cumplimiento del requisito de la elaboración del Trabajo Final, el alumno, propondrá a un tutor de entre los miembros del cuerpo académico de la carrera, o en </w:t>
      </w:r>
      <w:r w:rsidRPr="00AD08E8">
        <w:rPr>
          <w:rFonts w:asciiTheme="minorHAnsi" w:hAnsiTheme="minorHAnsi" w:cs="Arial"/>
          <w:b/>
          <w:sz w:val="20"/>
          <w:szCs w:val="20"/>
          <w:lang w:val="es-ES" w:eastAsia="es-ES"/>
        </w:rPr>
        <w:lastRenderedPageBreak/>
        <w:t>su defecto, de un profesor externo en las condiciones determinadas por el presente reglamento, quien tendrá por función realizar la orientación y el seguimiento de la elaboración del Trabajo Final de la Maestría desde el momento de la elección del tema hasta la presentación del mismo. El tutor de Trabajo Final deberá mantener informado al Director de la Carrera sobre el cumplimiento de los encuentros entre este y el alumno.</w:t>
      </w:r>
    </w:p>
    <w:p w:rsidR="009C4198" w:rsidRPr="00DA51A2" w:rsidRDefault="009C4198" w:rsidP="009C4198">
      <w:pPr>
        <w:pStyle w:val="Textoindependiente3"/>
        <w:spacing w:line="360" w:lineRule="auto"/>
        <w:rPr>
          <w:rStyle w:val="Textoennegrita"/>
          <w:rFonts w:asciiTheme="minorHAnsi" w:hAnsiTheme="minorHAnsi" w:cs="Arial"/>
          <w:sz w:val="20"/>
          <w:szCs w:val="20"/>
          <w:lang w:val="es-ES" w:eastAsia="es-ES"/>
        </w:rPr>
      </w:pPr>
      <w:r w:rsidRPr="00AD08E8">
        <w:rPr>
          <w:rFonts w:asciiTheme="minorHAnsi" w:hAnsiTheme="minorHAnsi" w:cs="Arial"/>
          <w:b/>
          <w:sz w:val="20"/>
          <w:szCs w:val="20"/>
          <w:lang w:val="es-ES" w:eastAsia="es-ES"/>
        </w:rPr>
        <w:t xml:space="preserve">Artículo 19. Previo a su defensa oral y pública, el Trabajo Final será remitido a un jurado evaluador, cuyos integrantes serán designados por el Director de Carrera, el que incluye al menos un miembro externo a la institución, seleccionados por su experiencia académica y profesional relevante y pertinente al objeto de estudio del trabajo del alumno. Estos deberán emitir su opinión escrita y fundamentada, en base a las pautas que indique la Dirección de la Carrera. </w:t>
      </w:r>
    </w:p>
    <w:p w:rsidR="009C4198" w:rsidRPr="00AD08E8" w:rsidRDefault="009C4198" w:rsidP="009C4198">
      <w:pPr>
        <w:autoSpaceDE w:val="0"/>
        <w:autoSpaceDN w:val="0"/>
        <w:adjustRightInd w:val="0"/>
        <w:spacing w:line="360" w:lineRule="auto"/>
        <w:jc w:val="both"/>
        <w:rPr>
          <w:rFonts w:asciiTheme="minorHAnsi" w:hAnsiTheme="minorHAnsi" w:cs="Arial"/>
          <w:b/>
          <w:sz w:val="20"/>
          <w:szCs w:val="20"/>
        </w:rPr>
      </w:pPr>
      <w:r w:rsidRPr="00AD08E8">
        <w:rPr>
          <w:rStyle w:val="Textoennegrita"/>
          <w:rFonts w:asciiTheme="minorHAnsi" w:hAnsiTheme="minorHAnsi" w:cs="Arial"/>
          <w:sz w:val="20"/>
          <w:szCs w:val="20"/>
        </w:rPr>
        <w:t xml:space="preserve">Artículo 20. </w:t>
      </w:r>
      <w:r w:rsidRPr="00AD08E8">
        <w:rPr>
          <w:rFonts w:asciiTheme="minorHAnsi" w:hAnsiTheme="minorHAnsi" w:cs="Arial"/>
          <w:b/>
          <w:sz w:val="20"/>
          <w:szCs w:val="20"/>
        </w:rPr>
        <w:t>El Trabajo Final deberá ser presentado por el alumno, como mínimo por triplicado (con su correspondiente versión digital) en la Secretaría de Posgrado de la Facultad de Ciencias de la Administración, en base a las pautas del presente Reglamento de Carrera y en concordancia con el Reglamento Académico de la Universidad del Salvador.</w:t>
      </w:r>
    </w:p>
    <w:p w:rsidR="009C4198" w:rsidRPr="00AD08E8" w:rsidRDefault="009C4198" w:rsidP="009C4198">
      <w:pPr>
        <w:pStyle w:val="Textoindependiente3"/>
        <w:spacing w:line="360" w:lineRule="auto"/>
        <w:rPr>
          <w:rFonts w:asciiTheme="minorHAnsi" w:hAnsiTheme="minorHAnsi" w:cs="Arial"/>
          <w:b/>
          <w:sz w:val="20"/>
          <w:szCs w:val="20"/>
          <w:lang w:val="es-ES" w:eastAsia="es-ES"/>
        </w:rPr>
      </w:pPr>
      <w:r w:rsidRPr="00AD08E8">
        <w:rPr>
          <w:rStyle w:val="Textoennegrita"/>
          <w:rFonts w:asciiTheme="minorHAnsi" w:hAnsiTheme="minorHAnsi" w:cs="Arial"/>
          <w:sz w:val="20"/>
          <w:szCs w:val="20"/>
        </w:rPr>
        <w:t>U</w:t>
      </w:r>
      <w:r w:rsidRPr="00AD08E8">
        <w:rPr>
          <w:rFonts w:asciiTheme="minorHAnsi" w:hAnsiTheme="minorHAnsi" w:cs="Arial"/>
          <w:b/>
          <w:sz w:val="20"/>
          <w:szCs w:val="20"/>
          <w:lang w:val="es-ES" w:eastAsia="es-ES"/>
        </w:rPr>
        <w:t>n ejemplar del Trabajo Final aprobado permanecerá en la Unidad Académica y los restantes, serán remitidos al Vicerrectorado Académico, junto con una copia del acta de defensa pública de Trabajo Final, para ser asentados en el Registro de Tesis y derivados al Vicerrectorado de Investigación y Desarrollo y a la Biblioteca Central. Asimismo, la Unidades Académicas enviarán al Vicerrectorado Académico un informe de cada Trabajo Final aprobado, detallando la fecha de defensa del mismo, la composición del jurado, la calificación y el registro informático de los mencionados datos.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21. En el caso de que el Trabajo Final no sea aprobado, deberá transcurrir un (1) año hasta la nueva presentación y en esa instancia, deberá ser evaluado por el mismo cuerpo académico que participó en la primera corrección, salvo que no pudiera constituirse por razones de fuerza mayor.</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22. El Trabajo Final no podrá ser presentado antes de haber cursado y aprobado todas las obligaciones académicas correspondientes al plan de estudios y deberán respetar un plazo de por lo menos dos (2) años desde la inscripción en la carrera.</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23.  El Trabajo Final deberá ser defendido en un tribunal de manera individual oral. El dictamen deberá enmarcarse, en correspondencia al art. 21 del Reglamento General de Estudios de Posgrado de la  Universidad del Salvador, en alguno de los siguientes veredictos: </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Sobresaliente  10 puntos </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Distinguido 8-9 puntos</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Bueno 6-7 </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Aprobado 4-5  </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lastRenderedPageBreak/>
        <w:t xml:space="preserve">Desaprobado 3 o menos de 3 puntos.  </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24. Una vez expedido el dictamen sobre el Trabajo Final, en caso de ser aprobado y cuando el alumno haya concluido con todos los requisitos previstos por este reglamento, se le otorgara el titulo correspondiente.</w:t>
      </w:r>
    </w:p>
    <w:p w:rsidR="009C4198" w:rsidRPr="00AD08E8" w:rsidRDefault="009C4198" w:rsidP="009C4198">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25.Para obtener el título de Especialista en Gestión de Marketing deberá haberse completado el pago de la matricula y los aranceles.</w:t>
      </w:r>
    </w:p>
    <w:p w:rsidR="00137F8F" w:rsidRDefault="00137F8F"/>
    <w:sectPr w:rsidR="00137F8F"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3E37"/>
    <w:multiLevelType w:val="hybridMultilevel"/>
    <w:tmpl w:val="061E015A"/>
    <w:lvl w:ilvl="0" w:tplc="2C0A0017">
      <w:start w:val="1"/>
      <w:numFmt w:val="lowerLetter"/>
      <w:lvlText w:val="%1)"/>
      <w:lvlJc w:val="left"/>
      <w:pPr>
        <w:ind w:left="36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102144E"/>
    <w:multiLevelType w:val="hybridMultilevel"/>
    <w:tmpl w:val="48E25E5E"/>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1E4428E"/>
    <w:multiLevelType w:val="hybridMultilevel"/>
    <w:tmpl w:val="13A60B5E"/>
    <w:lvl w:ilvl="0" w:tplc="1D14D802">
      <w:start w:val="1"/>
      <w:numFmt w:val="lowerLetter"/>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5F197F46"/>
    <w:multiLevelType w:val="hybridMultilevel"/>
    <w:tmpl w:val="06CAEA92"/>
    <w:lvl w:ilvl="0" w:tplc="2C0A0017">
      <w:start w:val="1"/>
      <w:numFmt w:val="lowerLetter"/>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9C4198"/>
    <w:rsid w:val="00137F8F"/>
    <w:rsid w:val="002149DD"/>
    <w:rsid w:val="005F66E8"/>
    <w:rsid w:val="0093485D"/>
    <w:rsid w:val="009C419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198"/>
    <w:rPr>
      <w:rFonts w:ascii="Calibri" w:eastAsia="Calibri" w:hAnsi="Calibri" w:cs="Times New Roman"/>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9C4198"/>
    <w:rPr>
      <w:rFonts w:cs="Times New Roman"/>
      <w:b/>
    </w:rPr>
  </w:style>
  <w:style w:type="paragraph" w:styleId="Textoindependiente">
    <w:name w:val="Body Text"/>
    <w:basedOn w:val="Normal"/>
    <w:link w:val="TextoindependienteCar"/>
    <w:rsid w:val="009C4198"/>
    <w:pPr>
      <w:tabs>
        <w:tab w:val="left" w:pos="-720"/>
      </w:tabs>
      <w:suppressAutoHyphens/>
      <w:spacing w:after="0" w:line="240" w:lineRule="auto"/>
      <w:jc w:val="both"/>
    </w:pPr>
    <w:rPr>
      <w:rFonts w:ascii="Times New Roman" w:eastAsia="Times New Roman" w:hAnsi="Times New Roman"/>
      <w:spacing w:val="-2"/>
      <w:sz w:val="24"/>
      <w:szCs w:val="20"/>
      <w:lang w:eastAsia="es-ES"/>
    </w:rPr>
  </w:style>
  <w:style w:type="character" w:customStyle="1" w:styleId="TextoindependienteCar">
    <w:name w:val="Texto independiente Car"/>
    <w:basedOn w:val="Fuentedeprrafopredeter"/>
    <w:link w:val="Textoindependiente"/>
    <w:rsid w:val="009C4198"/>
    <w:rPr>
      <w:rFonts w:ascii="Times New Roman" w:eastAsia="Times New Roman" w:hAnsi="Times New Roman" w:cs="Times New Roman"/>
      <w:spacing w:val="-2"/>
      <w:sz w:val="24"/>
      <w:szCs w:val="20"/>
      <w:lang w:val="es-AR" w:eastAsia="es-ES"/>
    </w:rPr>
  </w:style>
  <w:style w:type="paragraph" w:styleId="Textoindependiente3">
    <w:name w:val="Body Text 3"/>
    <w:basedOn w:val="Normal"/>
    <w:link w:val="Textoindependiente3Car"/>
    <w:unhideWhenUsed/>
    <w:rsid w:val="009C4198"/>
    <w:pPr>
      <w:spacing w:after="120"/>
    </w:pPr>
    <w:rPr>
      <w:sz w:val="16"/>
      <w:szCs w:val="16"/>
    </w:rPr>
  </w:style>
  <w:style w:type="character" w:customStyle="1" w:styleId="Textoindependiente3Car">
    <w:name w:val="Texto independiente 3 Car"/>
    <w:basedOn w:val="Fuentedeprrafopredeter"/>
    <w:link w:val="Textoindependiente3"/>
    <w:rsid w:val="009C4198"/>
    <w:rPr>
      <w:rFonts w:ascii="Calibri" w:eastAsia="Calibri" w:hAnsi="Calibri" w:cs="Times New Roman"/>
      <w:sz w:val="16"/>
      <w:szCs w:val="16"/>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2211</Words>
  <Characters>12165</Characters>
  <Application>Microsoft Office Word</Application>
  <DocSecurity>0</DocSecurity>
  <Lines>101</Lines>
  <Paragraphs>28</Paragraphs>
  <ScaleCrop>false</ScaleCrop>
  <Company>Usal</Company>
  <LinksUpToDate>false</LinksUpToDate>
  <CharactersWithSpaces>14348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2018-06-22T21:22:00Z</dcterms:created>
  <dcterms:modified xsi:type="dcterms:W3CDTF">2018-06-22T21:22:00Z</dcterms:modified>
</cp:coreProperties>
</file>